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90" w:rsidRPr="000D7590" w:rsidRDefault="000D7590" w:rsidP="000D7590">
      <w:pPr>
        <w:widowControl/>
        <w:spacing w:after="200" w:line="276" w:lineRule="auto"/>
        <w:jc w:val="left"/>
        <w:rPr>
          <w:rFonts w:ascii="微软雅黑" w:eastAsia="微软雅黑" w:hAnsi="微软雅黑" w:cs="Mangal"/>
          <w:b/>
          <w:color w:val="7030A0"/>
          <w:kern w:val="0"/>
          <w:sz w:val="36"/>
          <w:szCs w:val="36"/>
        </w:rPr>
      </w:pPr>
      <w:r w:rsidRPr="000D7590">
        <w:rPr>
          <w:rFonts w:ascii="微软雅黑" w:eastAsia="微软雅黑" w:hAnsi="微软雅黑" w:cs="Mangal" w:hint="eastAsia"/>
          <w:b/>
          <w:color w:val="7030A0"/>
          <w:kern w:val="0"/>
          <w:sz w:val="36"/>
          <w:szCs w:val="36"/>
        </w:rPr>
        <w:t>附：密苏里大学堪萨斯分校介绍</w:t>
      </w:r>
    </w:p>
    <w:p w:rsidR="000D7590" w:rsidRPr="000D7590" w:rsidRDefault="000D7590" w:rsidP="000D7590">
      <w:pPr>
        <w:widowControl/>
        <w:spacing w:after="200" w:line="360" w:lineRule="exact"/>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一、密苏里大学堪萨斯分校介绍</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美国密苏里大学—堪萨斯城（简称“UMKC”）坐落于美国密苏里州堪萨斯城。地理位置居于美国中心，有“美国心脏”之称。她是堪萨斯城内最大的公立研究型大学。UMKC 是中国教育部认可推荐的美国公立大学，是UM（密苏里大学）体系内的4 所大学之一。另外三所是密苏里大学—哥伦比亚，密苏里大学—圣路易斯和</w:t>
      </w:r>
      <w:proofErr w:type="gramStart"/>
      <w:r w:rsidRPr="000D7590">
        <w:rPr>
          <w:rFonts w:ascii="微软雅黑" w:eastAsia="微软雅黑" w:hAnsi="微软雅黑" w:cs="Mangal" w:hint="eastAsia"/>
          <w:kern w:val="0"/>
          <w:sz w:val="24"/>
          <w:szCs w:val="24"/>
        </w:rPr>
        <w:t>密苏</w:t>
      </w:r>
      <w:proofErr w:type="gramEnd"/>
      <w:r w:rsidRPr="000D7590">
        <w:rPr>
          <w:rFonts w:ascii="微软雅黑" w:eastAsia="微软雅黑" w:hAnsi="微软雅黑" w:cs="Mangal" w:hint="eastAsia"/>
          <w:kern w:val="0"/>
          <w:sz w:val="24"/>
          <w:szCs w:val="24"/>
        </w:rPr>
        <w:t>里理工大学。</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密苏里大学是美国61 所顶尖研究型大学之一（AAU 成员校），素有“公立常春藤名校”的美誉。UMKC和所在社区关系密切。尤其和发源于堪萨斯城，如今已发展成行业巨头的企业和机构更有着紧密联系，比如：当今全美最大的税务公司，H&amp;R Block，世界最大的贺卡制造公司，</w:t>
      </w:r>
      <w:proofErr w:type="gramStart"/>
      <w:r w:rsidRPr="000D7590">
        <w:rPr>
          <w:rFonts w:ascii="微软雅黑" w:eastAsia="微软雅黑" w:hAnsi="微软雅黑" w:cs="Mangal" w:hint="eastAsia"/>
          <w:kern w:val="0"/>
          <w:sz w:val="24"/>
          <w:szCs w:val="24"/>
        </w:rPr>
        <w:t>赫曼</w:t>
      </w:r>
      <w:proofErr w:type="gramEnd"/>
      <w:r w:rsidRPr="000D7590">
        <w:rPr>
          <w:rFonts w:ascii="微软雅黑" w:eastAsia="微软雅黑" w:hAnsi="微软雅黑" w:cs="Mangal" w:hint="eastAsia"/>
          <w:kern w:val="0"/>
          <w:sz w:val="24"/>
          <w:szCs w:val="24"/>
        </w:rPr>
        <w:t>贺卡以及全美甚至是全世界最大的鼓励创业的考夫曼基金。</w:t>
      </w:r>
    </w:p>
    <w:p w:rsidR="000D7590" w:rsidRPr="000D7590" w:rsidRDefault="000D7590" w:rsidP="000D7590">
      <w:pPr>
        <w:widowControl/>
        <w:spacing w:after="200" w:line="360" w:lineRule="exact"/>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二、密苏里州堪萨斯城名人</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埃德加•</w:t>
      </w:r>
      <w:r w:rsidRPr="000D7590">
        <w:rPr>
          <w:rFonts w:ascii="微软雅黑" w:eastAsia="微软雅黑" w:hAnsi="微软雅黑" w:cs="Mangal"/>
          <w:kern w:val="0"/>
          <w:sz w:val="24"/>
          <w:szCs w:val="24"/>
        </w:rPr>
        <w:t xml:space="preserve"> </w:t>
      </w:r>
      <w:r w:rsidRPr="000D7590">
        <w:rPr>
          <w:rFonts w:ascii="微软雅黑" w:eastAsia="微软雅黑" w:hAnsi="微软雅黑" w:cs="Mangal" w:hint="eastAsia"/>
          <w:kern w:val="0"/>
          <w:sz w:val="24"/>
          <w:szCs w:val="24"/>
        </w:rPr>
        <w:t>斯诺（</w:t>
      </w:r>
      <w:r w:rsidRPr="000D7590">
        <w:rPr>
          <w:rFonts w:ascii="微软雅黑" w:eastAsia="微软雅黑" w:hAnsi="微软雅黑" w:cs="Mangal"/>
          <w:kern w:val="0"/>
          <w:sz w:val="24"/>
          <w:szCs w:val="24"/>
        </w:rPr>
        <w:t xml:space="preserve">1905 </w:t>
      </w:r>
      <w:r w:rsidRPr="000D7590">
        <w:rPr>
          <w:rFonts w:ascii="微软雅黑" w:eastAsia="微软雅黑" w:hAnsi="微软雅黑" w:cs="Mangal" w:hint="eastAsia"/>
          <w:kern w:val="0"/>
          <w:sz w:val="24"/>
          <w:szCs w:val="24"/>
        </w:rPr>
        <w:t>年出生于堪萨斯城）是著名的美国记者，因报道，撰写中国共产革命的文章和书籍而闻名，所著有《红星照耀中国》（后改名为《西行漫记》，主要介绍了中国的共产主义运动从诞生到上世纪三十年代末的发展经过。埃德加•斯诺纪念基金和纪念阅览室坐落于密苏里大学-堪萨斯（简称“UMKC”）校园内。埃德加•斯诺专题讨论会由北京大学，中国人民友好协会和UMKC 每两年联合举办一次。</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美国第三十三任总统杜鲁门先生，曾在上世纪</w:t>
      </w:r>
      <w:r w:rsidRPr="000D7590">
        <w:rPr>
          <w:rFonts w:ascii="微软雅黑" w:eastAsia="微软雅黑" w:hAnsi="微软雅黑" w:cs="Mangal"/>
          <w:kern w:val="0"/>
          <w:sz w:val="24"/>
          <w:szCs w:val="24"/>
        </w:rPr>
        <w:t>20</w:t>
      </w:r>
      <w:r w:rsidRPr="000D7590">
        <w:rPr>
          <w:rFonts w:ascii="微软雅黑" w:eastAsia="微软雅黑" w:hAnsi="微软雅黑" w:cs="Mangal" w:hint="eastAsia"/>
          <w:kern w:val="0"/>
          <w:sz w:val="24"/>
          <w:szCs w:val="24"/>
        </w:rPr>
        <w:t>年代早期在堪萨斯法学院（现为</w:t>
      </w:r>
      <w:r w:rsidRPr="000D7590">
        <w:rPr>
          <w:rFonts w:ascii="微软雅黑" w:eastAsia="微软雅黑" w:hAnsi="微软雅黑" w:cs="Mangal"/>
          <w:kern w:val="0"/>
          <w:sz w:val="24"/>
          <w:szCs w:val="24"/>
        </w:rPr>
        <w:t xml:space="preserve">UMKC </w:t>
      </w:r>
      <w:r w:rsidRPr="000D7590">
        <w:rPr>
          <w:rFonts w:ascii="微软雅黑" w:eastAsia="微软雅黑" w:hAnsi="微软雅黑" w:cs="Mangal" w:hint="eastAsia"/>
          <w:kern w:val="0"/>
          <w:sz w:val="24"/>
          <w:szCs w:val="24"/>
        </w:rPr>
        <w:t>法学院）学习法律。密苏里州堪萨斯城市长</w:t>
      </w:r>
      <w:r w:rsidRPr="000D7590">
        <w:rPr>
          <w:rFonts w:ascii="微软雅黑" w:eastAsia="微软雅黑" w:hAnsi="微软雅黑" w:cs="Mangal"/>
          <w:kern w:val="0"/>
          <w:sz w:val="24"/>
          <w:szCs w:val="24"/>
        </w:rPr>
        <w:t xml:space="preserve">Mark </w:t>
      </w:r>
      <w:proofErr w:type="spellStart"/>
      <w:r w:rsidRPr="000D7590">
        <w:rPr>
          <w:rFonts w:ascii="微软雅黑" w:eastAsia="微软雅黑" w:hAnsi="微软雅黑" w:cs="Mangal"/>
          <w:kern w:val="0"/>
          <w:sz w:val="24"/>
          <w:szCs w:val="24"/>
        </w:rPr>
        <w:t>Funkhouser</w:t>
      </w:r>
      <w:proofErr w:type="spellEnd"/>
      <w:r w:rsidRPr="000D7590">
        <w:rPr>
          <w:rFonts w:ascii="微软雅黑" w:eastAsia="微软雅黑" w:hAnsi="微软雅黑" w:cs="Mangal" w:hint="eastAsia"/>
          <w:kern w:val="0"/>
          <w:sz w:val="24"/>
          <w:szCs w:val="24"/>
        </w:rPr>
        <w:t>博士在</w:t>
      </w:r>
      <w:r w:rsidRPr="000D7590">
        <w:rPr>
          <w:rFonts w:ascii="微软雅黑" w:eastAsia="微软雅黑" w:hAnsi="微软雅黑" w:cs="Mangal"/>
          <w:kern w:val="0"/>
          <w:sz w:val="24"/>
          <w:szCs w:val="24"/>
        </w:rPr>
        <w:t xml:space="preserve">UMKC </w:t>
      </w:r>
      <w:r w:rsidRPr="000D7590">
        <w:rPr>
          <w:rFonts w:ascii="微软雅黑" w:eastAsia="微软雅黑" w:hAnsi="微软雅黑" w:cs="Mangal" w:hint="eastAsia"/>
          <w:kern w:val="0"/>
          <w:sz w:val="24"/>
          <w:szCs w:val="24"/>
        </w:rPr>
        <w:t>布劳克管理学院取得博士学位。</w:t>
      </w:r>
    </w:p>
    <w:p w:rsidR="000D7590" w:rsidRPr="000D7590" w:rsidRDefault="000D7590" w:rsidP="000D7590">
      <w:pPr>
        <w:widowControl/>
        <w:spacing w:after="200" w:line="360" w:lineRule="exact"/>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三、关于UMKC 布劳克管理学院</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布劳克管理学院是少数将商学院和公共管理学院合二为一的学院，旨在为私人企业和政府非营利机构培养创业型领导人才。在培养学生不管他是学会计、金融还是管理各方面，希望他在专业上除了要有深入的掌握。他必须也要有国际观， 国际视野，有创新思维和创意精神，还能在一个多元化的团队里面发挥合作的精神。</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早在1974 年就成为世界顶级商学院（获AACSB 认证）</w:t>
      </w:r>
      <w:r w:rsidRPr="000D7590">
        <w:rPr>
          <w:rFonts w:ascii="微软雅黑" w:eastAsia="微软雅黑" w:hAnsi="微软雅黑" w:cs="Mangal"/>
          <w:kern w:val="0"/>
          <w:sz w:val="24"/>
          <w:szCs w:val="24"/>
          <w:vertAlign w:val="superscript"/>
        </w:rPr>
        <w:footnoteReference w:id="1"/>
      </w:r>
      <w:r w:rsidRPr="000D7590">
        <w:rPr>
          <w:rFonts w:ascii="微软雅黑" w:eastAsia="微软雅黑" w:hAnsi="微软雅黑" w:cs="Mangal" w:hint="eastAsia"/>
          <w:kern w:val="0"/>
          <w:sz w:val="24"/>
          <w:szCs w:val="24"/>
        </w:rPr>
        <w:t>。全美商学院中仅有8% 得到了AACSB 的认可。布劳克管理学院拥有超过60位全球知名教授，</w:t>
      </w:r>
      <w:r w:rsidRPr="000D7590">
        <w:rPr>
          <w:rFonts w:ascii="微软雅黑" w:eastAsia="微软雅黑" w:hAnsi="微软雅黑" w:cs="Mangal" w:hint="eastAsia"/>
          <w:kern w:val="0"/>
          <w:sz w:val="24"/>
          <w:szCs w:val="24"/>
        </w:rPr>
        <w:lastRenderedPageBreak/>
        <w:t>其中包括来自哈佛大学，剑桥大学，耶鲁大学，康奈尔大学，弗吉尼亚大学和其他世界顶尖大学的教授。所有全职教授都拥有博士学位。其中在创新方面有两个世界最优秀的学者为在籍老师，一位排第一名，另一位排第五名。</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根据《普林斯顿评论》最新排名，布劳克管理学院在创新管理研究方面，在全美和全世界排前五名。布劳克管理学院的创业与创新学院（简称"IEI"）的课程被Princeton Review 排为全美</w:t>
      </w:r>
      <w:proofErr w:type="gramStart"/>
      <w:r w:rsidRPr="000D7590">
        <w:rPr>
          <w:rFonts w:ascii="微软雅黑" w:eastAsia="微软雅黑" w:hAnsi="微软雅黑" w:cs="Mangal" w:hint="eastAsia"/>
          <w:kern w:val="0"/>
          <w:sz w:val="24"/>
          <w:szCs w:val="24"/>
        </w:rPr>
        <w:t>最佳前</w:t>
      </w:r>
      <w:proofErr w:type="gramEnd"/>
      <w:r w:rsidRPr="000D7590">
        <w:rPr>
          <w:rFonts w:ascii="微软雅黑" w:eastAsia="微软雅黑" w:hAnsi="微软雅黑" w:cs="Mangal" w:hint="eastAsia"/>
          <w:kern w:val="0"/>
          <w:sz w:val="24"/>
          <w:szCs w:val="24"/>
        </w:rPr>
        <w:t>25个创业硕士项目之一。IEI 同时也获得全球创业中心联盟（GCEC）颁发的两项国际奖项，</w:t>
      </w:r>
      <w:proofErr w:type="gramStart"/>
      <w:r w:rsidRPr="000D7590">
        <w:rPr>
          <w:rFonts w:ascii="微软雅黑" w:eastAsia="微软雅黑" w:hAnsi="微软雅黑" w:cs="Mangal" w:hint="eastAsia"/>
          <w:kern w:val="0"/>
          <w:sz w:val="24"/>
          <w:szCs w:val="24"/>
        </w:rPr>
        <w:t>“</w:t>
      </w:r>
      <w:proofErr w:type="gramEnd"/>
      <w:r w:rsidRPr="000D7590">
        <w:rPr>
          <w:rFonts w:ascii="微软雅黑" w:eastAsia="微软雅黑" w:hAnsi="微软雅黑" w:cs="Mangal" w:hint="eastAsia"/>
          <w:kern w:val="0"/>
          <w:sz w:val="24"/>
          <w:szCs w:val="24"/>
        </w:rPr>
        <w:t>跨学科创业教育优秀奖和“企业造就杰出贡献奖”。被Entrepreneuredu.org 评选为全美最优秀的26个创业力高等教育示范项目之一。</w:t>
      </w:r>
    </w:p>
    <w:p w:rsidR="000D7590" w:rsidRPr="000D7590" w:rsidRDefault="000D7590" w:rsidP="000D7590">
      <w:pPr>
        <w:widowControl/>
        <w:spacing w:after="200" w:line="360" w:lineRule="exact"/>
        <w:ind w:firstLineChars="200" w:firstLine="480"/>
        <w:jc w:val="left"/>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布劳克管理学院的非营利管理精选课程被U.S. News 和World Report 评选为全美最佳25 个公共管理硕士课程之一。高级工商管理硕士课程被Financial Times 评为2007/2008 年度对毕业生职业晋升最具影响力的硕士课程。</w:t>
      </w:r>
    </w:p>
    <w:p w:rsidR="000D7590" w:rsidRPr="000D7590" w:rsidRDefault="000D7590" w:rsidP="000D7590">
      <w:pPr>
        <w:widowControl/>
        <w:spacing w:after="200" w:line="360" w:lineRule="atLeast"/>
        <w:jc w:val="left"/>
        <w:rPr>
          <w:rFonts w:ascii="微软雅黑" w:eastAsia="微软雅黑" w:hAnsi="微软雅黑" w:cs="Mangal"/>
          <w:kern w:val="0"/>
          <w:sz w:val="24"/>
          <w:szCs w:val="24"/>
        </w:rPr>
      </w:pPr>
      <w:r w:rsidRPr="000D7590">
        <w:rPr>
          <w:rFonts w:ascii="Arial" w:eastAsia="宋体" w:hAnsi="Arial" w:cs="Arial"/>
          <w:noProof/>
          <w:kern w:val="0"/>
          <w:sz w:val="18"/>
          <w:szCs w:val="18"/>
        </w:rPr>
        <w:lastRenderedPageBreak/>
        <w:drawing>
          <wp:inline distT="0" distB="0" distL="0" distR="0" wp14:anchorId="64D1E207" wp14:editId="62D917AF">
            <wp:extent cx="2620010" cy="2096135"/>
            <wp:effectExtent l="0" t="0" r="8890" b="0"/>
            <wp:docPr id="1" name="图片 1" descr="http://www.tiandaoedu.com/uploads/allimg/mingxiao/usa/e16a5b1c8b38f2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andaoedu.com/uploads/allimg/mingxiao/usa/e16a5b1c8b38f2d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0010" cy="2096135"/>
                    </a:xfrm>
                    <a:prstGeom prst="rect">
                      <a:avLst/>
                    </a:prstGeom>
                    <a:noFill/>
                    <a:ln>
                      <a:noFill/>
                    </a:ln>
                  </pic:spPr>
                </pic:pic>
              </a:graphicData>
            </a:graphic>
          </wp:inline>
        </w:drawing>
      </w:r>
      <w:r w:rsidRPr="000D7590">
        <w:rPr>
          <w:rFonts w:ascii="微软雅黑" w:eastAsia="微软雅黑" w:hAnsi="微软雅黑" w:cs="Mangal" w:hint="eastAsia"/>
          <w:kern w:val="0"/>
          <w:sz w:val="24"/>
          <w:szCs w:val="24"/>
        </w:rPr>
        <w:t xml:space="preserve"> </w:t>
      </w:r>
      <w:r w:rsidRPr="000D7590">
        <w:rPr>
          <w:rFonts w:ascii="ˎ̥" w:eastAsia="宋体" w:hAnsi="ˎ̥" w:cs="Mangal" w:hint="eastAsia"/>
          <w:noProof/>
          <w:kern w:val="0"/>
          <w:sz w:val="18"/>
          <w:szCs w:val="18"/>
        </w:rPr>
        <w:drawing>
          <wp:inline distT="0" distB="0" distL="0" distR="0" wp14:anchorId="3D6E790E" wp14:editId="5226D7D1">
            <wp:extent cx="2534745" cy="2085654"/>
            <wp:effectExtent l="0" t="0" r="0" b="0"/>
            <wp:docPr id="2" name="图片 2" descr="http://teacher.jesie.org/UploadFiles/CGLX/2009/9/200992411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er.jesie.org/UploadFiles/CGLX/2009/9/20099241134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866"/>
                    <a:stretch/>
                  </pic:blipFill>
                  <pic:spPr bwMode="auto">
                    <a:xfrm>
                      <a:off x="0" y="0"/>
                      <a:ext cx="25375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0D7590">
        <w:rPr>
          <w:rFonts w:ascii="微软雅黑" w:eastAsia="微软雅黑" w:hAnsi="微软雅黑" w:cs="Mangal" w:hint="eastAsia"/>
          <w:kern w:val="0"/>
          <w:sz w:val="24"/>
          <w:szCs w:val="24"/>
        </w:rPr>
        <w:t xml:space="preserve">  </w:t>
      </w:r>
      <w:r w:rsidRPr="000D7590">
        <w:rPr>
          <w:rFonts w:ascii="ˎ̥" w:eastAsia="宋体" w:hAnsi="ˎ̥" w:cs="Mangal" w:hint="eastAsia"/>
          <w:noProof/>
          <w:kern w:val="0"/>
          <w:sz w:val="18"/>
          <w:szCs w:val="18"/>
        </w:rPr>
        <w:drawing>
          <wp:inline distT="0" distB="0" distL="0" distR="0" wp14:anchorId="37323C93" wp14:editId="1D4AB077">
            <wp:extent cx="2619911" cy="1836053"/>
            <wp:effectExtent l="0" t="0" r="9525" b="0"/>
            <wp:docPr id="3" name="图片 3" descr="http://gzhuashen.cn/uploadfile/school/20111024/17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zhuashen.cn/uploadfile/school/20111024/1700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151" cy="1841828"/>
                    </a:xfrm>
                    <a:prstGeom prst="rect">
                      <a:avLst/>
                    </a:prstGeom>
                    <a:noFill/>
                    <a:ln>
                      <a:noFill/>
                    </a:ln>
                  </pic:spPr>
                </pic:pic>
              </a:graphicData>
            </a:graphic>
          </wp:inline>
        </w:drawing>
      </w:r>
      <w:r w:rsidRPr="000D7590">
        <w:rPr>
          <w:rFonts w:ascii="微软雅黑" w:eastAsia="微软雅黑" w:hAnsi="微软雅黑" w:cs="Mangal" w:hint="eastAsia"/>
          <w:kern w:val="0"/>
          <w:sz w:val="24"/>
          <w:szCs w:val="24"/>
        </w:rPr>
        <w:t xml:space="preserve"> </w:t>
      </w:r>
      <w:r w:rsidRPr="000D7590">
        <w:rPr>
          <w:rFonts w:ascii="ˎ̥" w:eastAsia="宋体" w:hAnsi="ˎ̥" w:cs="Mangal" w:hint="eastAsia"/>
          <w:noProof/>
          <w:kern w:val="0"/>
          <w:sz w:val="18"/>
          <w:szCs w:val="18"/>
        </w:rPr>
        <w:drawing>
          <wp:inline distT="0" distB="0" distL="0" distR="0" wp14:anchorId="55608FA2" wp14:editId="747321D9">
            <wp:extent cx="2619910" cy="1837168"/>
            <wp:effectExtent l="0" t="0" r="9525" b="0"/>
            <wp:docPr id="4" name="图片 4" descr="http://www.liuxue51.net/uploadfile/2011080111462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uxue51.net/uploadfile/2011080111462062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0510"/>
                    <a:stretch/>
                  </pic:blipFill>
                  <pic:spPr bwMode="auto">
                    <a:xfrm>
                      <a:off x="0" y="0"/>
                      <a:ext cx="2620000" cy="1837231"/>
                    </a:xfrm>
                    <a:prstGeom prst="rect">
                      <a:avLst/>
                    </a:prstGeom>
                    <a:noFill/>
                    <a:ln>
                      <a:noFill/>
                    </a:ln>
                    <a:extLst>
                      <a:ext uri="{53640926-AAD7-44D8-BBD7-CCE9431645EC}">
                        <a14:shadowObscured xmlns:a14="http://schemas.microsoft.com/office/drawing/2010/main"/>
                      </a:ext>
                    </a:extLst>
                  </pic:spPr>
                </pic:pic>
              </a:graphicData>
            </a:graphic>
          </wp:inline>
        </w:drawing>
      </w:r>
    </w:p>
    <w:p w:rsidR="000D7590" w:rsidRPr="000D7590" w:rsidRDefault="000D7590" w:rsidP="000D7590">
      <w:pPr>
        <w:widowControl/>
        <w:spacing w:after="200" w:line="360" w:lineRule="exact"/>
        <w:jc w:val="center"/>
        <w:rPr>
          <w:rFonts w:ascii="微软雅黑" w:eastAsia="微软雅黑" w:hAnsi="微软雅黑" w:cs="Mangal"/>
          <w:kern w:val="0"/>
          <w:sz w:val="24"/>
          <w:szCs w:val="24"/>
        </w:rPr>
      </w:pPr>
      <w:r w:rsidRPr="000D7590">
        <w:rPr>
          <w:rFonts w:ascii="微软雅黑" w:eastAsia="微软雅黑" w:hAnsi="微软雅黑" w:cs="Mangal" w:hint="eastAsia"/>
          <w:kern w:val="0"/>
          <w:sz w:val="24"/>
          <w:szCs w:val="24"/>
        </w:rPr>
        <w:t>密苏里大学堪萨斯分校优美风光</w:t>
      </w:r>
    </w:p>
    <w:p w:rsidR="000D7590" w:rsidRPr="000D7590" w:rsidRDefault="000D7590" w:rsidP="000D7590">
      <w:pPr>
        <w:widowControl/>
        <w:spacing w:after="200" w:line="276" w:lineRule="auto"/>
        <w:jc w:val="left"/>
        <w:rPr>
          <w:rFonts w:ascii="微软雅黑" w:eastAsia="微软雅黑" w:hAnsi="微软雅黑" w:cs="Mangal"/>
          <w:b/>
          <w:color w:val="7030A0"/>
          <w:kern w:val="0"/>
          <w:sz w:val="36"/>
          <w:szCs w:val="36"/>
        </w:rPr>
      </w:pPr>
      <w:r w:rsidRPr="000D7590">
        <w:rPr>
          <w:rFonts w:ascii="微软雅黑" w:eastAsia="微软雅黑" w:hAnsi="微软雅黑" w:cs="Mangal" w:hint="eastAsia"/>
          <w:b/>
          <w:color w:val="7030A0"/>
          <w:kern w:val="0"/>
          <w:sz w:val="36"/>
          <w:szCs w:val="36"/>
        </w:rPr>
        <w:t>项目日程</w:t>
      </w:r>
    </w:p>
    <w:tbl>
      <w:tblPr>
        <w:tblStyle w:val="a3"/>
        <w:tblW w:w="0" w:type="auto"/>
        <w:tblLook w:val="00A0" w:firstRow="1" w:lastRow="0" w:firstColumn="1" w:lastColumn="0" w:noHBand="0" w:noVBand="0"/>
      </w:tblPr>
      <w:tblGrid>
        <w:gridCol w:w="1088"/>
        <w:gridCol w:w="3208"/>
        <w:gridCol w:w="3976"/>
      </w:tblGrid>
      <w:tr w:rsidR="000D7590" w:rsidRPr="000D7590" w:rsidTr="00D20E63">
        <w:trPr>
          <w:trHeight w:val="315"/>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日期</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内容</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安排</w:t>
            </w:r>
          </w:p>
        </w:tc>
      </w:tr>
      <w:tr w:rsidR="000D7590" w:rsidRPr="000D7590" w:rsidTr="00D20E63">
        <w:trPr>
          <w:trHeight w:val="307"/>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t>第一天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1</w:t>
            </w:r>
            <w:r w:rsidRPr="000D7590">
              <w:rPr>
                <w:rFonts w:ascii="Calibri" w:eastAsia="微软雅黑" w:hAnsi="Calibri" w:cs="Calibri" w:hint="eastAsia"/>
                <w:bCs/>
                <w:kern w:val="0"/>
                <w:sz w:val="22"/>
              </w:rPr>
              <w:t>、</w:t>
            </w:r>
            <w:r w:rsidRPr="000D7590">
              <w:rPr>
                <w:rFonts w:ascii="Calibri" w:eastAsia="微软雅黑" w:hAnsi="Calibri" w:cs="Calibri"/>
                <w:bCs/>
                <w:kern w:val="0"/>
                <w:sz w:val="22"/>
              </w:rPr>
              <w:t>抵达堪萨斯</w:t>
            </w:r>
            <w:r w:rsidRPr="000D7590">
              <w:rPr>
                <w:rFonts w:ascii="Calibri" w:eastAsia="微软雅黑" w:hAnsi="Calibri" w:cs="Calibri" w:hint="eastAsia"/>
                <w:bCs/>
                <w:kern w:val="0"/>
                <w:sz w:val="22"/>
              </w:rPr>
              <w:t>；</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2</w:t>
            </w:r>
            <w:r w:rsidRPr="000D7590">
              <w:rPr>
                <w:rFonts w:ascii="Calibri" w:eastAsia="微软雅黑" w:hAnsi="Calibri" w:cs="Calibri" w:hint="eastAsia"/>
                <w:bCs/>
                <w:kern w:val="0"/>
                <w:sz w:val="22"/>
              </w:rPr>
              <w:t>、报到，了解布劳克</w:t>
            </w:r>
            <w:r w:rsidRPr="000D7590">
              <w:rPr>
                <w:rFonts w:ascii="Calibri" w:eastAsia="微软雅黑" w:hAnsi="Calibri" w:cs="Calibri"/>
                <w:bCs/>
                <w:kern w:val="0"/>
                <w:sz w:val="22"/>
              </w:rPr>
              <w:t>管理学院的情况</w:t>
            </w:r>
            <w:r w:rsidRPr="000D7590">
              <w:rPr>
                <w:rFonts w:ascii="Calibri" w:eastAsia="微软雅黑" w:hAnsi="Calibri" w:cs="Calibri" w:hint="eastAsia"/>
                <w:bCs/>
                <w:kern w:val="0"/>
                <w:sz w:val="22"/>
              </w:rPr>
              <w:t>；</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lastRenderedPageBreak/>
              <w:t>3</w:t>
            </w:r>
            <w:r w:rsidRPr="000D7590">
              <w:rPr>
                <w:rFonts w:ascii="Calibri" w:eastAsia="微软雅黑" w:hAnsi="Calibri" w:cs="Calibri" w:hint="eastAsia"/>
                <w:bCs/>
                <w:kern w:val="0"/>
                <w:sz w:val="22"/>
              </w:rPr>
              <w:t>、学员组建团队。</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lastRenderedPageBreak/>
              <w:t>接机</w:t>
            </w:r>
            <w:r w:rsidRPr="000D7590">
              <w:rPr>
                <w:rFonts w:ascii="Calibri" w:eastAsia="微软雅黑" w:hAnsi="Calibri" w:cs="Calibri" w:hint="eastAsia"/>
                <w:bCs/>
                <w:kern w:val="0"/>
                <w:sz w:val="22"/>
              </w:rPr>
              <w:t>，</w:t>
            </w:r>
            <w:r w:rsidRPr="000D7590">
              <w:rPr>
                <w:rFonts w:ascii="Calibri" w:eastAsia="微软雅黑" w:hAnsi="Calibri" w:cs="Calibri"/>
                <w:bCs/>
                <w:kern w:val="0"/>
                <w:sz w:val="22"/>
              </w:rPr>
              <w:t>入住宿舍</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t>关于密苏里大学</w:t>
            </w:r>
            <w:r w:rsidRPr="000D7590">
              <w:rPr>
                <w:rFonts w:ascii="Calibri" w:eastAsia="微软雅黑" w:hAnsi="Calibri" w:cs="Calibri"/>
                <w:bCs/>
                <w:kern w:val="0"/>
                <w:sz w:val="22"/>
              </w:rPr>
              <w:t>-</w:t>
            </w:r>
            <w:r w:rsidRPr="000D7590">
              <w:rPr>
                <w:rFonts w:ascii="Calibri" w:eastAsia="微软雅黑" w:hAnsi="Calibri" w:cs="Calibri"/>
                <w:bCs/>
                <w:kern w:val="0"/>
                <w:sz w:val="22"/>
              </w:rPr>
              <w:t>堪萨斯，布劳克管理学院以及美国高等教育的介绍</w:t>
            </w:r>
            <w:r w:rsidRPr="000D7590">
              <w:rPr>
                <w:rFonts w:ascii="Calibri" w:eastAsia="微软雅黑" w:hAnsi="Calibri" w:cs="Calibri" w:hint="eastAsia"/>
                <w:bCs/>
                <w:kern w:val="0"/>
                <w:sz w:val="22"/>
              </w:rPr>
              <w:t>；</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lastRenderedPageBreak/>
              <w:t>团队合作、沟通和战略形成</w:t>
            </w:r>
          </w:p>
        </w:tc>
      </w:tr>
      <w:tr w:rsidR="000D7590" w:rsidRPr="000D7590" w:rsidTr="00D20E63">
        <w:trPr>
          <w:trHeight w:val="556"/>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lastRenderedPageBreak/>
              <w:t>第</w:t>
            </w:r>
            <w:r w:rsidRPr="000D7590">
              <w:rPr>
                <w:rFonts w:ascii="Calibri" w:eastAsia="微软雅黑" w:hAnsi="Calibri" w:cs="Calibri" w:hint="eastAsia"/>
                <w:bCs/>
                <w:kern w:val="0"/>
                <w:sz w:val="22"/>
              </w:rPr>
              <w:t>二</w:t>
            </w:r>
            <w:r w:rsidRPr="000D7590">
              <w:rPr>
                <w:rFonts w:ascii="Calibri" w:eastAsia="微软雅黑" w:hAnsi="Calibri" w:cs="Calibri"/>
                <w:bCs/>
                <w:kern w:val="0"/>
                <w:sz w:val="22"/>
              </w:rPr>
              <w:t>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创新创业课程</w:t>
            </w:r>
            <w:proofErr w:type="gramStart"/>
            <w:r w:rsidRPr="000D7590">
              <w:rPr>
                <w:rFonts w:ascii="Calibri" w:eastAsia="微软雅黑" w:hAnsi="Calibri" w:cs="Calibri" w:hint="eastAsia"/>
                <w:bCs/>
                <w:kern w:val="0"/>
                <w:sz w:val="22"/>
              </w:rPr>
              <w:t>一</w:t>
            </w:r>
            <w:proofErr w:type="gramEnd"/>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含企业参观</w:t>
            </w:r>
          </w:p>
        </w:tc>
      </w:tr>
      <w:tr w:rsidR="000D7590" w:rsidRPr="000D7590" w:rsidTr="00D20E63">
        <w:trPr>
          <w:trHeight w:val="637"/>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bCs/>
                <w:kern w:val="0"/>
                <w:sz w:val="22"/>
              </w:rPr>
              <w:t>第</w:t>
            </w:r>
            <w:r w:rsidRPr="000D7590">
              <w:rPr>
                <w:rFonts w:ascii="Calibri" w:eastAsia="微软雅黑" w:hAnsi="Calibri" w:cs="Calibri" w:hint="eastAsia"/>
                <w:bCs/>
                <w:kern w:val="0"/>
                <w:sz w:val="22"/>
              </w:rPr>
              <w:t>三</w:t>
            </w:r>
            <w:r w:rsidRPr="000D7590">
              <w:rPr>
                <w:rFonts w:ascii="Calibri" w:eastAsia="微软雅黑" w:hAnsi="Calibri" w:cs="Calibri"/>
                <w:bCs/>
                <w:kern w:val="0"/>
                <w:sz w:val="22"/>
              </w:rPr>
              <w:t>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创新创业课程二</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含企业参观</w:t>
            </w:r>
          </w:p>
        </w:tc>
      </w:tr>
      <w:tr w:rsidR="000D7590" w:rsidRPr="000D7590" w:rsidTr="00D20E63">
        <w:trPr>
          <w:trHeight w:val="640"/>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第四天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创新创业课程三</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含企业参观</w:t>
            </w:r>
          </w:p>
        </w:tc>
      </w:tr>
      <w:tr w:rsidR="000D7590" w:rsidRPr="000D7590" w:rsidTr="00D20E63">
        <w:trPr>
          <w:trHeight w:val="626"/>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第五天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创新创业课程四</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含企业参观</w:t>
            </w:r>
          </w:p>
        </w:tc>
      </w:tr>
      <w:tr w:rsidR="000D7590" w:rsidRPr="000D7590" w:rsidTr="00D20E63">
        <w:trPr>
          <w:trHeight w:val="315"/>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第六天</w:t>
            </w:r>
          </w:p>
        </w:tc>
        <w:tc>
          <w:tcPr>
            <w:tcW w:w="320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1</w:t>
            </w:r>
            <w:r w:rsidRPr="000D7590">
              <w:rPr>
                <w:rFonts w:ascii="Calibri" w:eastAsia="微软雅黑" w:hAnsi="Calibri" w:cs="Calibri" w:hint="eastAsia"/>
                <w:bCs/>
                <w:kern w:val="0"/>
                <w:sz w:val="22"/>
              </w:rPr>
              <w:t>、学员</w:t>
            </w:r>
            <w:r w:rsidRPr="000D7590">
              <w:rPr>
                <w:rFonts w:ascii="Calibri" w:eastAsia="微软雅黑" w:hAnsi="Calibri" w:cs="Calibri"/>
                <w:bCs/>
                <w:kern w:val="0"/>
                <w:sz w:val="22"/>
              </w:rPr>
              <w:t>学习呈现</w:t>
            </w:r>
            <w:r w:rsidRPr="000D7590">
              <w:rPr>
                <w:rFonts w:ascii="Calibri" w:eastAsia="微软雅黑" w:hAnsi="Calibri" w:cs="Calibri" w:hint="eastAsia"/>
                <w:bCs/>
                <w:kern w:val="0"/>
                <w:sz w:val="22"/>
              </w:rPr>
              <w:t>；</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2</w:t>
            </w:r>
            <w:r w:rsidRPr="000D7590">
              <w:rPr>
                <w:rFonts w:ascii="Calibri" w:eastAsia="微软雅黑" w:hAnsi="Calibri" w:cs="Calibri" w:hint="eastAsia"/>
                <w:bCs/>
                <w:kern w:val="0"/>
                <w:sz w:val="22"/>
              </w:rPr>
              <w:t>、结业典礼和纪念。</w:t>
            </w:r>
          </w:p>
        </w:tc>
        <w:tc>
          <w:tcPr>
            <w:tcW w:w="3976"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我们</w:t>
            </w:r>
            <w:r w:rsidRPr="000D7590">
              <w:rPr>
                <w:rFonts w:ascii="Calibri" w:eastAsia="微软雅黑" w:hAnsi="Calibri" w:cs="Calibri" w:hint="eastAsia"/>
                <w:bCs/>
                <w:kern w:val="0"/>
                <w:sz w:val="22"/>
              </w:rPr>
              <w:t>MBA</w:t>
            </w:r>
            <w:r w:rsidRPr="000D7590">
              <w:rPr>
                <w:rFonts w:ascii="Calibri" w:eastAsia="微软雅黑" w:hAnsi="Calibri" w:cs="Calibri" w:hint="eastAsia"/>
                <w:bCs/>
                <w:kern w:val="0"/>
                <w:sz w:val="22"/>
              </w:rPr>
              <w:t>学员和美国的</w:t>
            </w:r>
            <w:r w:rsidRPr="000D7590">
              <w:rPr>
                <w:rFonts w:ascii="Calibri" w:eastAsia="微软雅黑" w:hAnsi="Calibri" w:cs="Calibri" w:hint="eastAsia"/>
                <w:bCs/>
                <w:kern w:val="0"/>
                <w:sz w:val="22"/>
              </w:rPr>
              <w:t>MBA</w:t>
            </w:r>
            <w:r w:rsidRPr="000D7590">
              <w:rPr>
                <w:rFonts w:ascii="Calibri" w:eastAsia="微软雅黑" w:hAnsi="Calibri" w:cs="Calibri" w:hint="eastAsia"/>
                <w:bCs/>
                <w:kern w:val="0"/>
                <w:sz w:val="22"/>
              </w:rPr>
              <w:t>同学共同呈现创新学习收获；</w:t>
            </w:r>
          </w:p>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办法证书、发奖及庆祝。</w:t>
            </w:r>
          </w:p>
        </w:tc>
      </w:tr>
      <w:tr w:rsidR="000D7590" w:rsidRPr="000D7590" w:rsidTr="00D20E63">
        <w:trPr>
          <w:trHeight w:val="315"/>
        </w:trPr>
        <w:tc>
          <w:tcPr>
            <w:tcW w:w="1088" w:type="dxa"/>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备注</w:t>
            </w:r>
          </w:p>
        </w:tc>
        <w:tc>
          <w:tcPr>
            <w:tcW w:w="7184" w:type="dxa"/>
            <w:gridSpan w:val="2"/>
          </w:tcPr>
          <w:p w:rsidR="000D7590" w:rsidRPr="000D7590" w:rsidRDefault="000D7590" w:rsidP="000D7590">
            <w:pPr>
              <w:widowControl/>
              <w:jc w:val="left"/>
              <w:rPr>
                <w:rFonts w:ascii="Calibri" w:eastAsia="微软雅黑" w:hAnsi="Calibri" w:cs="Calibri"/>
                <w:bCs/>
                <w:kern w:val="0"/>
                <w:sz w:val="22"/>
              </w:rPr>
            </w:pPr>
            <w:r w:rsidRPr="000D7590">
              <w:rPr>
                <w:rFonts w:ascii="Calibri" w:eastAsia="微软雅黑" w:hAnsi="Calibri" w:cs="Calibri" w:hint="eastAsia"/>
                <w:bCs/>
                <w:kern w:val="0"/>
                <w:sz w:val="22"/>
              </w:rPr>
              <w:t>参加</w:t>
            </w:r>
            <w:proofErr w:type="gramStart"/>
            <w:r w:rsidRPr="000D7590">
              <w:rPr>
                <w:rFonts w:ascii="Calibri" w:eastAsia="微软雅黑" w:hAnsi="Calibri" w:cs="Calibri" w:hint="eastAsia"/>
                <w:bCs/>
                <w:kern w:val="0"/>
                <w:sz w:val="22"/>
              </w:rPr>
              <w:t>完创新</w:t>
            </w:r>
            <w:proofErr w:type="gramEnd"/>
            <w:r w:rsidRPr="000D7590">
              <w:rPr>
                <w:rFonts w:ascii="Calibri" w:eastAsia="微软雅黑" w:hAnsi="Calibri" w:cs="Calibri" w:hint="eastAsia"/>
                <w:bCs/>
                <w:kern w:val="0"/>
                <w:sz w:val="22"/>
              </w:rPr>
              <w:t>创业课程的</w:t>
            </w:r>
            <w:r w:rsidRPr="000D7590">
              <w:rPr>
                <w:rFonts w:ascii="Calibri" w:eastAsia="微软雅黑" w:hAnsi="Calibri" w:cs="Calibri" w:hint="eastAsia"/>
                <w:bCs/>
                <w:kern w:val="0"/>
                <w:sz w:val="22"/>
              </w:rPr>
              <w:t>MBA</w:t>
            </w:r>
            <w:r w:rsidRPr="000D7590">
              <w:rPr>
                <w:rFonts w:ascii="Calibri" w:eastAsia="微软雅黑" w:hAnsi="Calibri" w:cs="Calibri" w:hint="eastAsia"/>
                <w:bCs/>
                <w:kern w:val="0"/>
                <w:sz w:val="22"/>
              </w:rPr>
              <w:t>师生，可选择参加为期一周的硅谷、纽约参观活动（为期一周、费用自理；请在报名表中注明是否选择参加）。</w:t>
            </w:r>
          </w:p>
        </w:tc>
      </w:tr>
    </w:tbl>
    <w:p w:rsidR="000D7590" w:rsidRPr="000D7590" w:rsidRDefault="000D7590" w:rsidP="000D7590">
      <w:pPr>
        <w:widowControl/>
        <w:spacing w:after="200" w:line="360" w:lineRule="atLeast"/>
        <w:jc w:val="left"/>
        <w:rPr>
          <w:rFonts w:ascii="Calibri" w:eastAsia="宋体" w:hAnsi="Calibri" w:cs="Mangal"/>
          <w:kern w:val="0"/>
          <w:sz w:val="24"/>
          <w:szCs w:val="24"/>
        </w:rPr>
      </w:pPr>
    </w:p>
    <w:p w:rsidR="000D7590" w:rsidRPr="000D7590" w:rsidRDefault="000D7590">
      <w:bookmarkStart w:id="0" w:name="_GoBack"/>
      <w:bookmarkEnd w:id="0"/>
    </w:p>
    <w:sectPr w:rsidR="000D7590" w:rsidRPr="000D75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43" w:rsidRDefault="00BA3A43" w:rsidP="000D7590">
      <w:r>
        <w:separator/>
      </w:r>
    </w:p>
  </w:endnote>
  <w:endnote w:type="continuationSeparator" w:id="0">
    <w:p w:rsidR="00BA3A43" w:rsidRDefault="00BA3A43" w:rsidP="000D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43" w:rsidRDefault="00BA3A43" w:rsidP="000D7590">
      <w:r>
        <w:separator/>
      </w:r>
    </w:p>
  </w:footnote>
  <w:footnote w:type="continuationSeparator" w:id="0">
    <w:p w:rsidR="00BA3A43" w:rsidRDefault="00BA3A43" w:rsidP="000D7590">
      <w:r>
        <w:continuationSeparator/>
      </w:r>
    </w:p>
  </w:footnote>
  <w:footnote w:id="1">
    <w:p w:rsidR="000D7590" w:rsidRDefault="000D7590" w:rsidP="000D7590">
      <w:pPr>
        <w:pStyle w:val="a4"/>
        <w:rPr>
          <w:lang w:eastAsia="zh-CN"/>
        </w:rPr>
      </w:pPr>
      <w:r>
        <w:rPr>
          <w:rStyle w:val="a5"/>
        </w:rPr>
        <w:footnoteRef/>
      </w:r>
      <w:r w:rsidRPr="001276A1">
        <w:rPr>
          <w:rFonts w:hint="eastAsia"/>
          <w:lang w:eastAsia="zh-CN"/>
        </w:rPr>
        <w:t>获得</w:t>
      </w:r>
      <w:r w:rsidRPr="001276A1">
        <w:rPr>
          <w:rFonts w:hint="eastAsia"/>
          <w:lang w:eastAsia="zh-CN"/>
        </w:rPr>
        <w:t xml:space="preserve">AACSB </w:t>
      </w:r>
      <w:r w:rsidRPr="001276A1">
        <w:rPr>
          <w:rFonts w:hint="eastAsia"/>
          <w:lang w:eastAsia="zh-CN"/>
        </w:rPr>
        <w:t>认证的有哈佛、斯坦福、耶鲁、麻省理工等世界顶尖名校商学院</w:t>
      </w:r>
      <w:r w:rsidRPr="001276A1">
        <w:rPr>
          <w:rFonts w:hint="eastAsia"/>
          <w:lang w:eastAsia="zh-CN"/>
        </w:rPr>
        <w:t>,</w:t>
      </w:r>
      <w:r w:rsidRPr="001276A1">
        <w:rPr>
          <w:rFonts w:hint="eastAsia"/>
          <w:lang w:eastAsia="zh-CN"/>
        </w:rPr>
        <w:t>清华大学经管学院</w:t>
      </w:r>
      <w:r w:rsidRPr="001276A1">
        <w:rPr>
          <w:rFonts w:hint="eastAsia"/>
          <w:lang w:eastAsia="zh-CN"/>
        </w:rPr>
        <w:t xml:space="preserve">2007 </w:t>
      </w:r>
      <w:r w:rsidRPr="001276A1">
        <w:rPr>
          <w:rFonts w:hint="eastAsia"/>
          <w:lang w:eastAsia="zh-CN"/>
        </w:rPr>
        <w:t>年获得了</w:t>
      </w:r>
      <w:r w:rsidRPr="001276A1">
        <w:rPr>
          <w:rFonts w:hint="eastAsia"/>
          <w:lang w:eastAsia="zh-CN"/>
        </w:rPr>
        <w:t xml:space="preserve">AACSB </w:t>
      </w:r>
      <w:r w:rsidRPr="001276A1">
        <w:rPr>
          <w:rFonts w:hint="eastAsia"/>
          <w:lang w:eastAsia="zh-CN"/>
        </w:rPr>
        <w:t>认证。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90"/>
    <w:rsid w:val="000D7590"/>
    <w:rsid w:val="00BA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0D7590"/>
    <w:pPr>
      <w:widowControl/>
      <w:snapToGrid w:val="0"/>
      <w:spacing w:after="200" w:line="276" w:lineRule="auto"/>
      <w:jc w:val="left"/>
    </w:pPr>
    <w:rPr>
      <w:rFonts w:ascii="Calibri" w:eastAsia="宋体" w:hAnsi="Calibri" w:cs="Mangal"/>
      <w:kern w:val="0"/>
      <w:sz w:val="18"/>
      <w:szCs w:val="18"/>
      <w:lang w:eastAsia="en-US"/>
    </w:rPr>
  </w:style>
  <w:style w:type="character" w:customStyle="1" w:styleId="Char">
    <w:name w:val="脚注文本 Char"/>
    <w:basedOn w:val="a0"/>
    <w:link w:val="a4"/>
    <w:uiPriority w:val="99"/>
    <w:semiHidden/>
    <w:rsid w:val="000D7590"/>
    <w:rPr>
      <w:rFonts w:ascii="Calibri" w:eastAsia="宋体" w:hAnsi="Calibri" w:cs="Mangal"/>
      <w:kern w:val="0"/>
      <w:sz w:val="18"/>
      <w:szCs w:val="18"/>
      <w:lang w:eastAsia="en-US"/>
    </w:rPr>
  </w:style>
  <w:style w:type="character" w:styleId="a5">
    <w:name w:val="footnote reference"/>
    <w:basedOn w:val="a0"/>
    <w:uiPriority w:val="99"/>
    <w:semiHidden/>
    <w:unhideWhenUsed/>
    <w:rsid w:val="000D7590"/>
    <w:rPr>
      <w:vertAlign w:val="superscript"/>
    </w:rPr>
  </w:style>
  <w:style w:type="paragraph" w:styleId="a6">
    <w:name w:val="Balloon Text"/>
    <w:basedOn w:val="a"/>
    <w:link w:val="Char0"/>
    <w:uiPriority w:val="99"/>
    <w:semiHidden/>
    <w:unhideWhenUsed/>
    <w:rsid w:val="000D7590"/>
    <w:rPr>
      <w:sz w:val="18"/>
      <w:szCs w:val="18"/>
    </w:rPr>
  </w:style>
  <w:style w:type="character" w:customStyle="1" w:styleId="Char0">
    <w:name w:val="批注框文本 Char"/>
    <w:basedOn w:val="a0"/>
    <w:link w:val="a6"/>
    <w:uiPriority w:val="99"/>
    <w:semiHidden/>
    <w:rsid w:val="000D75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Char"/>
    <w:uiPriority w:val="99"/>
    <w:semiHidden/>
    <w:unhideWhenUsed/>
    <w:rsid w:val="000D7590"/>
    <w:pPr>
      <w:widowControl/>
      <w:snapToGrid w:val="0"/>
      <w:spacing w:after="200" w:line="276" w:lineRule="auto"/>
      <w:jc w:val="left"/>
    </w:pPr>
    <w:rPr>
      <w:rFonts w:ascii="Calibri" w:eastAsia="宋体" w:hAnsi="Calibri" w:cs="Mangal"/>
      <w:kern w:val="0"/>
      <w:sz w:val="18"/>
      <w:szCs w:val="18"/>
      <w:lang w:eastAsia="en-US"/>
    </w:rPr>
  </w:style>
  <w:style w:type="character" w:customStyle="1" w:styleId="Char">
    <w:name w:val="脚注文本 Char"/>
    <w:basedOn w:val="a0"/>
    <w:link w:val="a4"/>
    <w:uiPriority w:val="99"/>
    <w:semiHidden/>
    <w:rsid w:val="000D7590"/>
    <w:rPr>
      <w:rFonts w:ascii="Calibri" w:eastAsia="宋体" w:hAnsi="Calibri" w:cs="Mangal"/>
      <w:kern w:val="0"/>
      <w:sz w:val="18"/>
      <w:szCs w:val="18"/>
      <w:lang w:eastAsia="en-US"/>
    </w:rPr>
  </w:style>
  <w:style w:type="character" w:styleId="a5">
    <w:name w:val="footnote reference"/>
    <w:basedOn w:val="a0"/>
    <w:uiPriority w:val="99"/>
    <w:semiHidden/>
    <w:unhideWhenUsed/>
    <w:rsid w:val="000D7590"/>
    <w:rPr>
      <w:vertAlign w:val="superscript"/>
    </w:rPr>
  </w:style>
  <w:style w:type="paragraph" w:styleId="a6">
    <w:name w:val="Balloon Text"/>
    <w:basedOn w:val="a"/>
    <w:link w:val="Char0"/>
    <w:uiPriority w:val="99"/>
    <w:semiHidden/>
    <w:unhideWhenUsed/>
    <w:rsid w:val="000D7590"/>
    <w:rPr>
      <w:sz w:val="18"/>
      <w:szCs w:val="18"/>
    </w:rPr>
  </w:style>
  <w:style w:type="character" w:customStyle="1" w:styleId="Char0">
    <w:name w:val="批注框文本 Char"/>
    <w:basedOn w:val="a0"/>
    <w:link w:val="a6"/>
    <w:uiPriority w:val="99"/>
    <w:semiHidden/>
    <w:rsid w:val="000D7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1421</Characters>
  <Application>Microsoft Office Word</Application>
  <DocSecurity>0</DocSecurity>
  <Lines>11</Lines>
  <Paragraphs>3</Paragraphs>
  <ScaleCrop>false</ScaleCrop>
  <Company>上海理工大学</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glxy</dc:creator>
  <cp:lastModifiedBy>glxy</cp:lastModifiedBy>
  <cp:revision>1</cp:revision>
  <dcterms:created xsi:type="dcterms:W3CDTF">2012-07-09T06:16:00Z</dcterms:created>
  <dcterms:modified xsi:type="dcterms:W3CDTF">2012-07-09T06:16:00Z</dcterms:modified>
</cp:coreProperties>
</file>