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4" w:rsidRDefault="009E0386">
      <w:pPr>
        <w:pStyle w:val="4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b w:val="0"/>
          <w:sz w:val="32"/>
          <w:szCs w:val="32"/>
        </w:rPr>
        <w:t>管理学院“全日制博士研究生第二阶段学业奖学金”评定办法</w:t>
      </w:r>
    </w:p>
    <w:p w:rsidR="006718F4" w:rsidRDefault="006718F4">
      <w:pPr>
        <w:jc w:val="center"/>
      </w:pP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根据《关于202</w:t>
      </w:r>
      <w:r w:rsidR="00764186">
        <w:rPr>
          <w:rFonts w:ascii="仿宋" w:eastAsia="仿宋" w:hAnsi="仿宋" w:cs="仿宋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级全日制硕士（博士）研究生第二阶段学业奖学金评选工作的通知》和《上海理工大学博士研究生奖助方案实施办法》（上理工〔2017〕69号）,及学院学科发展需要，制订管理学院博士研究生第二阶段学业奖学金评选细则：</w:t>
      </w:r>
    </w:p>
    <w:p w:rsidR="006718F4" w:rsidRDefault="006718F4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6718F4" w:rsidRDefault="009E038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评定范围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1、学业奖学金面向录取类型为202</w:t>
      </w:r>
      <w:r>
        <w:rPr>
          <w:rFonts w:ascii="仿宋" w:eastAsia="仿宋" w:hAnsi="仿宋" w:cs="仿宋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级“非定向就业”的博士研究生（人事档案及人事关系不转入上海理工大学的除外），并具有中华人民共和国国籍。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2、学校按照一定的比例和标准，设置3个等级的博士研究生学业奖学金，见表1。</w:t>
      </w:r>
    </w:p>
    <w:p w:rsidR="006718F4" w:rsidRDefault="009E0386">
      <w:pPr>
        <w:spacing w:line="440" w:lineRule="exact"/>
        <w:ind w:firstLineChars="850" w:firstLine="204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表1 全日制博士研究生学业奖学金资助标准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2832"/>
        <w:gridCol w:w="2825"/>
      </w:tblGrid>
      <w:tr w:rsidR="006718F4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金额（元/年/生）</w:t>
            </w:r>
          </w:p>
        </w:tc>
      </w:tr>
      <w:tr w:rsidR="006718F4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6718F4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50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6718F4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  <w:r>
              <w:rPr>
                <w:rFonts w:ascii="仿宋" w:eastAsia="仿宋" w:hAnsi="仿宋" w:cs="Times New Roman"/>
                <w:sz w:val="24"/>
              </w:rPr>
              <w:t>5%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6718F4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</w:tbl>
    <w:p w:rsidR="006718F4" w:rsidRDefault="006718F4">
      <w:p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</w:p>
    <w:p w:rsidR="006718F4" w:rsidRDefault="009E038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评定标准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1、博士研究生学业奖学金基本申请条件：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1）热爱社会主义祖国，拥护中国共产党的领导；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2）遵守宪法和法律，遵守高等学校规章制度；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3）诚实守信，品学兼优；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4）积极参与科学研究和社会实践。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2、第二阶段学业奖学金等级主要根据在校学习成绩、科学研究成果、学术科技竞赛获奖以及思想政治表现等方面综合评定。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3、申报一、二等奖学金，必须要有科学研究成果或者学术科技竞赛获奖；如出现课程</w:t>
      </w:r>
      <w:r>
        <w:rPr>
          <w:rFonts w:ascii="仿宋" w:eastAsia="仿宋" w:hAnsi="仿宋" w:cs="仿宋"/>
          <w:color w:val="333333"/>
          <w:kern w:val="0"/>
          <w:sz w:val="24"/>
        </w:rPr>
        <w:t>不及格（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以研究生</w:t>
      </w:r>
      <w:r>
        <w:rPr>
          <w:rFonts w:ascii="仿宋" w:eastAsia="仿宋" w:hAnsi="仿宋" w:cs="仿宋"/>
          <w:color w:val="333333"/>
          <w:kern w:val="0"/>
          <w:sz w:val="24"/>
        </w:rPr>
        <w:t>院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出具</w:t>
      </w:r>
      <w:r>
        <w:rPr>
          <w:rFonts w:ascii="仿宋" w:eastAsia="仿宋" w:hAnsi="仿宋" w:cs="仿宋"/>
          <w:color w:val="333333"/>
          <w:kern w:val="0"/>
          <w:sz w:val="24"/>
        </w:rPr>
        <w:t>的成绩单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为准</w:t>
      </w:r>
      <w:r>
        <w:rPr>
          <w:rFonts w:ascii="仿宋" w:eastAsia="仿宋" w:hAnsi="仿宋" w:cs="仿宋"/>
          <w:color w:val="333333"/>
          <w:kern w:val="0"/>
          <w:sz w:val="24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，</w:t>
      </w:r>
      <w:r>
        <w:rPr>
          <w:rFonts w:ascii="仿宋" w:eastAsia="仿宋" w:hAnsi="仿宋" w:cs="仿宋"/>
          <w:color w:val="333333"/>
          <w:kern w:val="0"/>
          <w:sz w:val="24"/>
        </w:rPr>
        <w:t>不得申请一、二等奖学金。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4、仅申报一、二等奖的需提交申请，并在规定时间内递交申报材料。未申请者</w:t>
      </w: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直接评定为三等奖。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、各部分评定标准所占权重：课程学习成绩得分（占总分20%）、各类研究成果（论文、专利等）及科技学术竞赛获奖（占总分60%）、政治思想表现及参加集体活动情况（占总分5%）、导师对研究生的科研工作情况评价（占总分15%）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6、各项评定标准参照《管理学院研究生研究成果及科技竞赛获奖评定细则（2021年11月修订）》、《管理学院研究生非学术类获奖评定细则（2021年11月修订）》、《管理学院研究生各项荣誉情况、在校综合表现评定细则（2021年11月修订）》、《管理学院研究生各类评定中学习成绩绩点计算说明》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 w:rsidR="006718F4" w:rsidRDefault="006718F4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6718F4" w:rsidRDefault="009E0386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材料申报及评审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1.申报材料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2.材料评审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申报材料收齐后，由学院统一安排审核工作。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（1）课程学习成绩：由研究生教务办公室审核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（2）科研论文：由研究生教务办公室审核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（3）专利：由研究生辅导员办公室审核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（4）学术竞赛获奖：由研究生辅导员办公室审核</w:t>
      </w:r>
    </w:p>
    <w:p w:rsidR="006718F4" w:rsidRDefault="009E0386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3.材料终审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4.评选结果公示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评选结果将在“管理学院网站”上进行公示。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5.评选结果上报</w:t>
      </w:r>
    </w:p>
    <w:p w:rsidR="006718F4" w:rsidRDefault="009E0386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公示结束无异议，学院将评选结果上报学校。</w:t>
      </w:r>
    </w:p>
    <w:sectPr w:rsidR="006718F4">
      <w:pgSz w:w="11906" w:h="16838"/>
      <w:pgMar w:top="2098" w:right="1587" w:bottom="136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C1E" w:rsidRDefault="00F07C1E" w:rsidP="00077EDC">
      <w:r>
        <w:separator/>
      </w:r>
    </w:p>
  </w:endnote>
  <w:endnote w:type="continuationSeparator" w:id="0">
    <w:p w:rsidR="00F07C1E" w:rsidRDefault="00F07C1E" w:rsidP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C1E" w:rsidRDefault="00F07C1E" w:rsidP="00077EDC">
      <w:r>
        <w:separator/>
      </w:r>
    </w:p>
  </w:footnote>
  <w:footnote w:type="continuationSeparator" w:id="0">
    <w:p w:rsidR="00F07C1E" w:rsidRDefault="00F07C1E" w:rsidP="0007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723E1"/>
    <w:rsid w:val="00077EDC"/>
    <w:rsid w:val="005D1066"/>
    <w:rsid w:val="006718F4"/>
    <w:rsid w:val="00764186"/>
    <w:rsid w:val="0078741F"/>
    <w:rsid w:val="009E0386"/>
    <w:rsid w:val="00F07C1E"/>
    <w:rsid w:val="0BC723E1"/>
    <w:rsid w:val="1F7A0B7B"/>
    <w:rsid w:val="24083608"/>
    <w:rsid w:val="3F5C59FB"/>
    <w:rsid w:val="459604E3"/>
    <w:rsid w:val="56A65531"/>
    <w:rsid w:val="595E20F3"/>
    <w:rsid w:val="5EB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9521B4-8A68-4E17-90BD-A0D8645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7EDC"/>
    <w:rPr>
      <w:kern w:val="2"/>
      <w:sz w:val="18"/>
      <w:szCs w:val="18"/>
    </w:rPr>
  </w:style>
  <w:style w:type="paragraph" w:styleId="a5">
    <w:name w:val="footer"/>
    <w:basedOn w:val="a"/>
    <w:link w:val="a6"/>
    <w:rsid w:val="0007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7E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1118</Characters>
  <Application>Microsoft Office Word</Application>
  <DocSecurity>0</DocSecurity>
  <Lines>9</Lines>
  <Paragraphs>2</Paragraphs>
  <ScaleCrop>false</ScaleCrop>
  <Company>上海理工大学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admin</cp:lastModifiedBy>
  <cp:revision>5</cp:revision>
  <dcterms:created xsi:type="dcterms:W3CDTF">2022-02-24T05:52:00Z</dcterms:created>
  <dcterms:modified xsi:type="dcterms:W3CDTF">2023-03-01T01:53:00Z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BA7CE00788CD4554B7B92E9A13832151</vt:lpwstr>
  </property>
</Properties>
</file>